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D5DB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</w:pPr>
      <w:r>
        <w:rPr>
          <w:rFonts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  <w:t>河南农业大学202</w:t>
      </w:r>
      <w:r>
        <w:rPr>
          <w:rFonts w:hint="eastAsia"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  <w:t>6</w:t>
      </w:r>
      <w:r>
        <w:rPr>
          <w:rFonts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  <w:t>年硕士研究生招生自命题</w:t>
      </w:r>
    </w:p>
    <w:p w14:paraId="3E9E3D4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</w:pPr>
      <w:r>
        <w:rPr>
          <w:rFonts w:ascii="方正小标宋简体" w:hAnsi="仿宋_GB2312" w:eastAsia="方正小标宋简体" w:cs="Arial"/>
          <w:snapToGrid w:val="0"/>
          <w:color w:val="000000"/>
          <w:kern w:val="0"/>
          <w:sz w:val="40"/>
          <w:szCs w:val="21"/>
          <w14:ligatures w14:val="none"/>
        </w:rPr>
        <w:t>科目考试大纲</w:t>
      </w:r>
      <w:bookmarkStart w:id="0" w:name="_GoBack"/>
      <w:bookmarkEnd w:id="0"/>
    </w:p>
    <w:p w14:paraId="11898F6C">
      <w:pPr>
        <w:rPr>
          <w:rStyle w:val="38"/>
          <w:rFonts w:hint="eastAsia" w:ascii="仿宋" w:hAnsi="仿宋" w:eastAsia="仿宋" w:cs="仿宋"/>
          <w:color w:val="auto"/>
          <w:sz w:val="24"/>
          <w:szCs w:val="24"/>
        </w:rPr>
      </w:pPr>
    </w:p>
    <w:p w14:paraId="1E4237C9">
      <w:pPr>
        <w:rPr>
          <w:rStyle w:val="38"/>
          <w:rFonts w:hint="eastAsia" w:ascii="仿宋" w:hAnsi="仿宋" w:eastAsia="仿宋" w:cs="仿宋"/>
          <w:sz w:val="24"/>
          <w:szCs w:val="24"/>
        </w:rPr>
      </w:pPr>
      <w:r>
        <w:rPr>
          <w:rStyle w:val="38"/>
          <w:rFonts w:hint="eastAsia" w:ascii="仿宋" w:hAnsi="仿宋" w:eastAsia="仿宋" w:cs="仿宋"/>
          <w:color w:val="auto"/>
          <w:sz w:val="24"/>
          <w:szCs w:val="24"/>
        </w:rPr>
        <w:t>考试科目代码及名称：</w:t>
      </w:r>
      <w:r>
        <w:rPr>
          <w:rStyle w:val="38"/>
          <w:rFonts w:hint="eastAsia" w:ascii="仿宋" w:hAnsi="仿宋" w:eastAsia="仿宋" w:cs="仿宋"/>
          <w:sz w:val="24"/>
          <w:szCs w:val="24"/>
        </w:rPr>
        <w:t>806普通生物学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594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B9E779">
            <w:pPr>
              <w:spacing w:line="360" w:lineRule="auto"/>
              <w:rPr>
                <w:rStyle w:val="38"/>
                <w:rFonts w:hint="eastAsia" w:ascii="仿宋" w:hAnsi="仿宋" w:eastAsia="仿宋" w:cs="仿宋"/>
                <w:sz w:val="24"/>
                <w:szCs w:val="24"/>
              </w:rPr>
            </w:pPr>
          </w:p>
          <w:p w14:paraId="63F1E8AB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考试要求：</w:t>
            </w:r>
          </w:p>
          <w:p w14:paraId="5277CE8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1.本考试大纲适用于报考河南农业大学生命科学学院植物学（071001）、动物学（071002）、微生物学（071005）、遗传学（071007）、细胞生物学（071009）、生物化学与分子生物学（071010）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生物与医药（086000）专业硕士研究生的入学考试。</w:t>
            </w:r>
          </w:p>
          <w:p w14:paraId="593BB65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2.要求考生掌握生物学的基本概念、基本理论和基本方法，了解生物学研究的新成就和发展方向，能够使用生物学相关知识分析和解释自然界中的生物学现象，并解决相关应用领域的实际问题。</w:t>
            </w:r>
          </w:p>
          <w:p w14:paraId="62CDF2A7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考试方式：</w:t>
            </w:r>
            <w:r>
              <w:rPr>
                <w:rFonts w:hint="eastAsia" w:ascii="仿宋" w:hAnsi="仿宋" w:eastAsia="仿宋" w:cs="仿宋"/>
                <w:szCs w:val="24"/>
              </w:rPr>
              <w:t>笔试，闭卷</w:t>
            </w:r>
          </w:p>
          <w:p w14:paraId="11E2D779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答题时间：</w:t>
            </w:r>
            <w:r>
              <w:rPr>
                <w:rFonts w:hint="eastAsia" w:ascii="仿宋" w:hAnsi="仿宋" w:eastAsia="仿宋" w:cs="仿宋"/>
                <w:szCs w:val="24"/>
              </w:rPr>
              <w:t>180分钟</w:t>
            </w:r>
          </w:p>
          <w:p w14:paraId="4670F886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考试题型及比例：</w:t>
            </w:r>
            <w:r>
              <w:rPr>
                <w:rFonts w:hint="eastAsia" w:ascii="仿宋" w:hAnsi="仿宋" w:eastAsia="仿宋" w:cs="仿宋"/>
                <w:szCs w:val="24"/>
              </w:rPr>
              <w:t>（卷面成绩150分）</w:t>
            </w:r>
          </w:p>
          <w:p w14:paraId="76FB1607"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1、主要题型：</w:t>
            </w:r>
            <w:r>
              <w:rPr>
                <w:rFonts w:hint="eastAsia" w:ascii="仿宋" w:hAnsi="仿宋" w:eastAsia="仿宋" w:cs="仿宋"/>
                <w:szCs w:val="24"/>
              </w:rPr>
              <w:t>名词解释、填空题、简答题、论述题。</w:t>
            </w:r>
          </w:p>
          <w:p w14:paraId="1988F338"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2、题型比例：</w:t>
            </w:r>
            <w:r>
              <w:rPr>
                <w:rFonts w:hint="eastAsia" w:ascii="仿宋" w:hAnsi="仿宋" w:eastAsia="仿宋" w:cs="仿宋"/>
                <w:szCs w:val="24"/>
              </w:rPr>
              <w:t>名词解释20%、填空题20%、简答题40%、论述题20%。</w:t>
            </w:r>
          </w:p>
          <w:p w14:paraId="35E77BBE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基本内容及范围：</w:t>
            </w:r>
          </w:p>
          <w:p w14:paraId="0C82FE0B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1绪论：生物学概论</w:t>
            </w:r>
          </w:p>
          <w:p w14:paraId="1858B38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了解生物学基本概念、研究方法及生物学与现代社会生活的关系。</w:t>
            </w:r>
          </w:p>
          <w:p w14:paraId="7E931202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2细胞</w:t>
            </w:r>
          </w:p>
          <w:p w14:paraId="2B23F294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FF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（1）生命的化学基础</w:t>
            </w:r>
          </w:p>
          <w:p w14:paraId="1D1DD74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原子和分子，生物大分子，糖类，脂质，蛋白质，核酸。</w:t>
            </w:r>
          </w:p>
          <w:p w14:paraId="1CD9A660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（2）细胞结构与物质交换和信息传递</w:t>
            </w:r>
          </w:p>
          <w:p w14:paraId="64D07EF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细胞概述，真核细胞的结构，生物膜及其流动镶嵌模型，物质的跨膜转运，细胞通信，细胞骨架，细胞衰老与死亡。</w:t>
            </w:r>
          </w:p>
          <w:p w14:paraId="04E20F8D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3 遗传与变异</w:t>
            </w:r>
          </w:p>
          <w:p w14:paraId="5E3E6BDE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（1）性状传递的基本规律</w:t>
            </w:r>
          </w:p>
          <w:p w14:paraId="1BBCFA7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性状的孟德尔式遗传，遗传的染色体学说与遗传第三定律。</w:t>
            </w:r>
          </w:p>
          <w:p w14:paraId="3BE27B41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（2）基因与基因组</w:t>
            </w:r>
          </w:p>
          <w:p w14:paraId="7A9F516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DNA是遗传物质，DNA复制，基因的概念与演变，基因组，非孟德尔式遗传。</w:t>
            </w:r>
          </w:p>
          <w:p w14:paraId="4D024EEE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（3）遗传物质的突变</w:t>
            </w:r>
          </w:p>
          <w:p w14:paraId="6C9AE5F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基因突变，染色体畸变。</w:t>
            </w:r>
          </w:p>
          <w:p w14:paraId="274ACA0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4植物形态结构及生长特性</w:t>
            </w:r>
          </w:p>
          <w:p w14:paraId="2AE0CED1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（1）绿色植物多样性</w:t>
            </w:r>
          </w:p>
          <w:p w14:paraId="0D6B03B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原始绿色植物，有胚植物，有胚植物多样性的演化趋势，种子植物的系统发生。</w:t>
            </w:r>
          </w:p>
          <w:p w14:paraId="7A67976E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（2）植物的结构和生殖</w:t>
            </w:r>
          </w:p>
          <w:p w14:paraId="732955B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植物的结构和功能，植物的生长、发育和生殖。</w:t>
            </w:r>
          </w:p>
          <w:p w14:paraId="7024E6F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5动物形态结构及生长特性</w:t>
            </w:r>
          </w:p>
          <w:p w14:paraId="2FCDACDA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（1）动物多样性</w:t>
            </w:r>
          </w:p>
          <w:p w14:paraId="006CE34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动物早期胚胎发育的一般模式，动物种系的发生，无脊椎动物多样性的演化，脊索动物多样性的演化。</w:t>
            </w:r>
          </w:p>
          <w:p w14:paraId="6C585B48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（2）脊椎动物与人体的结构与功能</w:t>
            </w:r>
          </w:p>
          <w:p w14:paraId="14B2CB5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动物的内环境稳态和体温调节。动物消化系统、呼吸系统、循环系统、和排泄系统的结构和功能。</w:t>
            </w:r>
          </w:p>
          <w:p w14:paraId="2A2FF3D1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（3）动物的免疫</w:t>
            </w:r>
          </w:p>
          <w:p w14:paraId="0CA974A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免疫系统与免疫功能、适应性免疫。</w:t>
            </w:r>
          </w:p>
          <w:p w14:paraId="3AC303A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6微生物形态结构及生长特性</w:t>
            </w:r>
          </w:p>
          <w:p w14:paraId="09862C27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（1）原核生物的结构和生长特性​</w:t>
            </w:r>
          </w:p>
          <w:p w14:paraId="7B58844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原核生物的细胞结构及其功能，原核生物的营养吸收方式、遗传物质和基因重组方式，原核生物与真核生物的差异，原核生物与环境的相互作用。​</w:t>
            </w:r>
          </w:p>
          <w:p w14:paraId="0DD73C70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（2）病毒的结构及特性​</w:t>
            </w:r>
          </w:p>
          <w:p w14:paraId="1536416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病毒的基本特征，病毒的结构，病毒的增殖方式，病毒起源与分类，病毒与生态系统的相互作用。​</w:t>
            </w:r>
          </w:p>
          <w:p w14:paraId="7267422B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）真菌结构及特性​</w:t>
            </w:r>
          </w:p>
          <w:p w14:paraId="3D81BF4E">
            <w:pPr>
              <w:adjustRightInd w:val="0"/>
              <w:snapToGrid w:val="0"/>
              <w:spacing w:line="360" w:lineRule="auto"/>
              <w:ind w:firstLine="480" w:firstLineChars="200"/>
              <w:rPr>
                <w:rStyle w:val="38"/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真菌的主要特征与结构，真菌的主要生殖方式及代表性类群，真菌与生态环境的相互作用。</w:t>
            </w:r>
          </w:p>
        </w:tc>
      </w:tr>
      <w:tr w14:paraId="571D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3607B1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参考书目：</w:t>
            </w:r>
          </w:p>
          <w:p w14:paraId="74D1E27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赵进东主编，陈阅增普通生物学（第5版），北京：高等教育出版社，2023年。</w:t>
            </w:r>
          </w:p>
          <w:p w14:paraId="5259B90F">
            <w:pPr>
              <w:rPr>
                <w:rStyle w:val="38"/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CC8E863">
      <w:pPr>
        <w:ind w:firstLine="220" w:firstLineChars="100"/>
        <w:rPr>
          <w:sz w:val="22"/>
        </w:rPr>
      </w:pPr>
    </w:p>
    <w:p w14:paraId="474C1F7A">
      <w:pPr>
        <w:rPr>
          <w:rFonts w:hint="eastAsia" w:ascii="宋体" w:hAnsi="宋体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0"/>
    <w:rsid w:val="0003766C"/>
    <w:rsid w:val="00055C16"/>
    <w:rsid w:val="00063A6E"/>
    <w:rsid w:val="0006628A"/>
    <w:rsid w:val="00067F8B"/>
    <w:rsid w:val="000D1230"/>
    <w:rsid w:val="001171ED"/>
    <w:rsid w:val="0012121F"/>
    <w:rsid w:val="001319B5"/>
    <w:rsid w:val="00171841"/>
    <w:rsid w:val="00193B6F"/>
    <w:rsid w:val="001C3E8F"/>
    <w:rsid w:val="001E12E0"/>
    <w:rsid w:val="00211F76"/>
    <w:rsid w:val="00220EF2"/>
    <w:rsid w:val="002A63C5"/>
    <w:rsid w:val="002E62AA"/>
    <w:rsid w:val="0035158B"/>
    <w:rsid w:val="0037735A"/>
    <w:rsid w:val="00392EFC"/>
    <w:rsid w:val="003A5066"/>
    <w:rsid w:val="003E5A75"/>
    <w:rsid w:val="003E7866"/>
    <w:rsid w:val="00416CAB"/>
    <w:rsid w:val="00436DB0"/>
    <w:rsid w:val="00451EFB"/>
    <w:rsid w:val="00453718"/>
    <w:rsid w:val="004A3076"/>
    <w:rsid w:val="005007BD"/>
    <w:rsid w:val="00503959"/>
    <w:rsid w:val="0050419F"/>
    <w:rsid w:val="00513482"/>
    <w:rsid w:val="00530A95"/>
    <w:rsid w:val="00585D4F"/>
    <w:rsid w:val="005E010D"/>
    <w:rsid w:val="006374B3"/>
    <w:rsid w:val="00637E1E"/>
    <w:rsid w:val="00647708"/>
    <w:rsid w:val="00675C4F"/>
    <w:rsid w:val="006A1AFB"/>
    <w:rsid w:val="006C381B"/>
    <w:rsid w:val="006E6C21"/>
    <w:rsid w:val="007602E7"/>
    <w:rsid w:val="008A6A4F"/>
    <w:rsid w:val="008A7F80"/>
    <w:rsid w:val="008F66E9"/>
    <w:rsid w:val="00912B8E"/>
    <w:rsid w:val="00921BB4"/>
    <w:rsid w:val="00957400"/>
    <w:rsid w:val="009610EB"/>
    <w:rsid w:val="009648A7"/>
    <w:rsid w:val="009A3001"/>
    <w:rsid w:val="009C18D4"/>
    <w:rsid w:val="00A0169D"/>
    <w:rsid w:val="00A10EB0"/>
    <w:rsid w:val="00A217D3"/>
    <w:rsid w:val="00A80B6F"/>
    <w:rsid w:val="00AA0DC2"/>
    <w:rsid w:val="00AE1A66"/>
    <w:rsid w:val="00B3447C"/>
    <w:rsid w:val="00B5583A"/>
    <w:rsid w:val="00B61B95"/>
    <w:rsid w:val="00B97A81"/>
    <w:rsid w:val="00BA5DB1"/>
    <w:rsid w:val="00BD4004"/>
    <w:rsid w:val="00BE7018"/>
    <w:rsid w:val="00C90A24"/>
    <w:rsid w:val="00CD1DC9"/>
    <w:rsid w:val="00CE0D6F"/>
    <w:rsid w:val="00D03C22"/>
    <w:rsid w:val="00D40C2B"/>
    <w:rsid w:val="00D54C42"/>
    <w:rsid w:val="00D569C6"/>
    <w:rsid w:val="00D702DB"/>
    <w:rsid w:val="00D831B2"/>
    <w:rsid w:val="00DD2B22"/>
    <w:rsid w:val="00DD2BB8"/>
    <w:rsid w:val="00E153D5"/>
    <w:rsid w:val="00E71EB6"/>
    <w:rsid w:val="00E90589"/>
    <w:rsid w:val="00EB74FB"/>
    <w:rsid w:val="00EE67D4"/>
    <w:rsid w:val="00F3446D"/>
    <w:rsid w:val="00F4294E"/>
    <w:rsid w:val="00FC48F9"/>
    <w:rsid w:val="00FF7EE5"/>
    <w:rsid w:val="0D8140C4"/>
    <w:rsid w:val="1D910D88"/>
    <w:rsid w:val="23977E6D"/>
    <w:rsid w:val="285B70B7"/>
    <w:rsid w:val="29973918"/>
    <w:rsid w:val="38D35034"/>
    <w:rsid w:val="63947E52"/>
    <w:rsid w:val="680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8">
    <w:name w:val="fontstyle01"/>
    <w:basedOn w:val="17"/>
    <w:qFormat/>
    <w:uiPriority w:val="0"/>
    <w:rPr>
      <w:rFonts w:hint="default" w:ascii="FZXBSJW--GB1-0" w:hAnsi="FZXBSJW--GB1-0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1111</Characters>
  <Lines>8</Lines>
  <Paragraphs>2</Paragraphs>
  <TotalTime>0</TotalTime>
  <ScaleCrop>false</ScaleCrop>
  <LinksUpToDate>false</LinksUpToDate>
  <CharactersWithSpaces>1112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2025-08-19T10:41:00Z</dcterms:created>
  <dc:creator>Hui Liu</dc:creator>
  <cp:lastModifiedBy>郑真真</cp:lastModifiedBy>
  <dcterms:modified xsi:type="dcterms:W3CDTF">2025-10-09T02:44:06Z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A8371CCF7AF1446E9C75BC34EB41C12F_13</vt:lpwstr>
  </property>
  <property fmtid="{D5CDD505-2E9C-101B-9397-08002B2CF9AE}" pid="4" name="KSOTemplateDocerSaveRecord">
    <vt:lpwstr>eyJoZGlkIjoiYmZkYjI3OTg1MmE5ZjMyMTQ1YjFlNDdlNmZjNDdkMDYiLCJ1c2VySWQiOiI0MjgwMTE0MzYifQ==</vt:lpwstr>
  </property>
</Properties>
</file>